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Table of genes differing between subtypes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tcga.subtype.c1vsno_c1.txt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tcga.subtype.c2vsno_c2.txt，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tcga.subtype.c3vsno_c3.txt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Data for TCGA dataset subtypes    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tcga.subtype.txt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Table of differential gene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com_gene.txt</w:t>
      </w:r>
      <w:bookmarkStart w:id="0" w:name="_GoBack"/>
      <w:bookmarkEnd w:id="0"/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Table of results for marker genes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scRNA_marker_gene.txt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FigS1 Single cell clustering dimensionality reduction analysis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FigS2. UMAP plots of marker gene expression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FigS3 PCA analysis of each data set before and after exclusion of batches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Bahnschrift SemiBold Semi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jNGNiM2M1MmNmYmE5YzM1ODIxOGRhMGU5YTVhZTUifQ=="/>
  </w:docVars>
  <w:rsids>
    <w:rsidRoot w:val="00000000"/>
    <w:rsid w:val="4F0C0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2023-05-12T03:46:01Z</dcterms:created>
  <dc:creator>KEO</dc:creator>
  <cp:lastModifiedBy>AEIC李编辑Kevin</cp:lastModifiedBy>
  <dcterms:modified xsi:type="dcterms:W3CDTF">2023-05-12T05:33:44Z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B69B98230E6B467985F9898D03DEC03D_12</vt:lpwstr>
  </property>
</Properties>
</file>